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16A" w:rsidRDefault="005B416A" w:rsidP="005B416A">
      <w:pPr>
        <w:jc w:val="center"/>
      </w:pPr>
      <w:r>
        <w:t>Лекция 10.</w:t>
      </w:r>
      <w:r>
        <w:rPr>
          <w:vertAlign w:val="superscript"/>
        </w:rPr>
        <w:t xml:space="preserve"> </w:t>
      </w:r>
      <w:r>
        <w:t>Методы повышения верности передачи дискретной информации</w:t>
      </w:r>
    </w:p>
    <w:p w:rsidR="005B416A" w:rsidRDefault="005B416A" w:rsidP="005B416A">
      <w:pPr>
        <w:jc w:val="center"/>
      </w:pPr>
    </w:p>
    <w:p w:rsidR="005B416A" w:rsidRDefault="005B416A" w:rsidP="005B416A">
      <w:pPr>
        <w:jc w:val="center"/>
      </w:pPr>
      <w:r>
        <w:t>Содержание лекции:</w:t>
      </w:r>
    </w:p>
    <w:p w:rsidR="005B416A" w:rsidRDefault="005B416A" w:rsidP="005B416A">
      <w:pPr>
        <w:jc w:val="center"/>
        <w:rPr>
          <w:rFonts w:eastAsia="Times New Roman"/>
        </w:rPr>
      </w:pPr>
      <w:r>
        <w:rPr>
          <w:rFonts w:eastAsia="Times New Roman"/>
        </w:rPr>
        <w:t>- избыточность сигналов дискретной информации. Принципы помехоустойчивого кодирования. Кодовое расстояние. Число обнаруживаемых и исправляемых ошибок.</w:t>
      </w:r>
    </w:p>
    <w:p w:rsidR="005B416A" w:rsidRDefault="005B416A" w:rsidP="005B416A">
      <w:pPr>
        <w:jc w:val="center"/>
        <w:rPr>
          <w:rFonts w:eastAsia="Times New Roman"/>
        </w:rPr>
      </w:pPr>
    </w:p>
    <w:p w:rsidR="005B416A" w:rsidRDefault="005B416A" w:rsidP="005B416A">
      <w:pPr>
        <w:jc w:val="center"/>
      </w:pPr>
      <w:r>
        <w:t>Цель лекции:</w:t>
      </w:r>
    </w:p>
    <w:p w:rsidR="005B416A" w:rsidRDefault="005B416A" w:rsidP="005B416A">
      <w:pPr>
        <w:jc w:val="center"/>
      </w:pPr>
      <w:r>
        <w:t>- рассмотреть методы повышения верности передачи и надежности систем  ПДИ.</w:t>
      </w:r>
    </w:p>
    <w:p w:rsidR="005B416A" w:rsidRDefault="005B416A" w:rsidP="005B416A">
      <w:pPr>
        <w:jc w:val="center"/>
      </w:pPr>
    </w:p>
    <w:p w:rsidR="005B416A" w:rsidRDefault="005B416A" w:rsidP="005B416A">
      <w:pPr>
        <w:jc w:val="center"/>
      </w:pPr>
      <w:r>
        <w:t>Понятие «</w:t>
      </w:r>
      <w:r>
        <w:rPr>
          <w:i/>
          <w:iCs/>
        </w:rPr>
        <w:t>избыточность</w:t>
      </w:r>
      <w:r>
        <w:t>» определяется средним количеством информации, содержащемся в передаваемом сообщении. При двоичном кодировании в условиях равновероятности передаваемых двоичных символов «О» и «1» каждый единичный элемент содер</w:t>
      </w:r>
      <w:r>
        <w:softHyphen/>
        <w:t xml:space="preserve">жит максимальное количество информации: </w:t>
      </w:r>
      <w:r>
        <w:rPr>
          <w:noProof/>
          <w:vertAlign w:val="subscript"/>
        </w:rPr>
        <w:drawing>
          <wp:inline distT="0" distB="0" distL="0" distR="0" wp14:anchorId="454B209E" wp14:editId="6E2F2241">
            <wp:extent cx="1533525" cy="219075"/>
            <wp:effectExtent l="0" t="0" r="9525" b="9525"/>
            <wp:docPr id="1" name="Picture 1" descr="C:\Users\Василий\Desktop\Нов лек ТЭС\Лекции ТЭС последние\ГЛАВА 2_files\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C:\Users\Василий\Desktop\Нов лек ТЭС\Лекции ТЭС последние\ГЛАВА 2_files\image196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бит, где </w:t>
      </w:r>
      <w:r>
        <w:rPr>
          <w:i/>
          <w:iCs/>
          <w:lang w:val="en-US"/>
        </w:rPr>
        <w:t>R</w:t>
      </w:r>
      <w:r>
        <w:rPr>
          <w:i/>
          <w:iCs/>
        </w:rPr>
        <w:t xml:space="preserve"> = 2 </w:t>
      </w:r>
      <w:r>
        <w:t>— основание кода. Если же единичные элемен</w:t>
      </w:r>
      <w:r>
        <w:softHyphen/>
        <w:t>ты поступают в канал с разными вероятностями, то один единич</w:t>
      </w:r>
      <w:r>
        <w:softHyphen/>
        <w:t>ный элемент переносит меньшее количество информации. В этом случае говорят, что в сигнале есть избыточность. Ее можно оце</w:t>
      </w:r>
      <w:r>
        <w:softHyphen/>
        <w:t xml:space="preserve">нить как отношение </w:t>
      </w:r>
      <w:r>
        <w:rPr>
          <w:noProof/>
          <w:vertAlign w:val="subscript"/>
        </w:rPr>
        <w:drawing>
          <wp:inline distT="0" distB="0" distL="0" distR="0" wp14:anchorId="2141F979" wp14:editId="7B0C531F">
            <wp:extent cx="771525" cy="219075"/>
            <wp:effectExtent l="0" t="0" r="0" b="9525"/>
            <wp:docPr id="2" name="Picture 2" descr="C:\Users\Василий\Desktop\Нов лек ТЭС\Лекции ТЭС последние\ГЛАВА 2_files\image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C:\Users\Василий\Desktop\Нов лек ТЭС\Лекции ТЭС последние\ГЛАВА 2_files\image197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Поскольку пропускная способность определяется в виде (9.14), то систему передачи надо строить так, чтобы </w:t>
      </w:r>
      <w:r>
        <w:rPr>
          <w:noProof/>
          <w:vertAlign w:val="subscript"/>
        </w:rPr>
        <w:drawing>
          <wp:inline distT="0" distB="0" distL="0" distR="0" wp14:anchorId="22DDC6FF" wp14:editId="3127EC7F">
            <wp:extent cx="161925" cy="219075"/>
            <wp:effectExtent l="0" t="0" r="9525" b="9525"/>
            <wp:docPr id="3" name="Picture 3" descr="C:\Users\Василий\Desktop\Нов лек ТЭС\Лекции ТЭС последние\ГЛАВА 2_files\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C:\Users\Василий\Desktop\Нов лек ТЭС\Лекции ТЭС последние\ГЛАВА 2_files\image198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было максимальным, т. е. требовать, чтобы среднее количество информации </w:t>
      </w:r>
      <w:r>
        <w:rPr>
          <w:noProof/>
          <w:vertAlign w:val="subscript"/>
        </w:rPr>
        <w:drawing>
          <wp:inline distT="0" distB="0" distL="0" distR="0" wp14:anchorId="63A87F07" wp14:editId="521E26E7">
            <wp:extent cx="161925" cy="219075"/>
            <wp:effectExtent l="0" t="0" r="9525" b="9525"/>
            <wp:docPr id="4" name="Picture 4" descr="C:\Users\Василий\Desktop\Нов лек ТЭС\Лекции ТЭС последние\ГЛАВА 2_files\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C:\Users\Василий\Desktop\Нов лек ТЭС\Лекции ТЭС последние\ГЛАВА 2_files\image198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было равно </w:t>
      </w:r>
      <w:r>
        <w:rPr>
          <w:i/>
          <w:iCs/>
          <w:lang w:val="en-US"/>
        </w:rPr>
        <w:t>I</w:t>
      </w:r>
      <w:r>
        <w:rPr>
          <w:i/>
          <w:iCs/>
          <w:vertAlign w:val="subscript"/>
        </w:rPr>
        <w:t>тах</w:t>
      </w:r>
      <w:r>
        <w:rPr>
          <w:i/>
          <w:iCs/>
        </w:rPr>
        <w:t xml:space="preserve"> (</w:t>
      </w:r>
      <w:r>
        <w:t>1 бит для двоичного кода).</w:t>
      </w:r>
    </w:p>
    <w:p w:rsidR="005B416A" w:rsidRDefault="005B416A" w:rsidP="005B416A">
      <w:pPr>
        <w:jc w:val="center"/>
      </w:pPr>
      <w:r>
        <w:t>При отсутствии избыточности, когда любая комбинация двоичных символов пред</w:t>
      </w:r>
      <w:r>
        <w:softHyphen/>
        <w:t>ставляет собой передаваемое сообщение, обнаружить ошибки в принятой кодовой комбинации невозможно. Чтобы обнаружить ошибку и даже определить место ошибочно принятого единичного элемента, необходимо увеличить объем сигнала, представляющего кодовую комбинацию. Увеличить избыточность передаваемого сигнала можно по-раз</w:t>
      </w:r>
      <w:r>
        <w:softHyphen/>
        <w:t xml:space="preserve">ному. Так как объем сигнала расчитывается по (1.2), то его увеличение возможно за счет увеличения </w:t>
      </w:r>
      <w:r>
        <w:rPr>
          <w:lang w:val="en-US"/>
        </w:rPr>
        <w:t>D</w:t>
      </w:r>
      <w:r>
        <w:rPr>
          <w:vertAlign w:val="subscript"/>
        </w:rPr>
        <w:t>к</w:t>
      </w:r>
      <w:r>
        <w:t xml:space="preserve"> (Р</w:t>
      </w:r>
      <w:r>
        <w:rPr>
          <w:vertAlign w:val="subscript"/>
        </w:rPr>
        <w:t>к</w:t>
      </w:r>
      <w:r>
        <w:t>)</w:t>
      </w:r>
      <w:r>
        <w:rPr>
          <w:i/>
          <w:iCs/>
        </w:rPr>
        <w:t xml:space="preserve">, </w:t>
      </w:r>
      <w:r>
        <w:rPr>
          <w:noProof/>
          <w:vertAlign w:val="subscript"/>
        </w:rPr>
        <w:drawing>
          <wp:inline distT="0" distB="0" distL="0" distR="0" wp14:anchorId="69C75351" wp14:editId="1ED43DBE">
            <wp:extent cx="247650" cy="133350"/>
            <wp:effectExtent l="0" t="0" r="0" b="0"/>
            <wp:docPr id="5" name="Picture 5" descr="C:\Users\Василий\Desktop\Нов лек ТЭС\Лекции ТЭС последние\ГЛАВА 2_files\image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C:\Users\Василий\Desktop\Нов лек ТЭС\Лекции ТЭС последние\ГЛАВА 2_files\image199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и Т</w:t>
      </w:r>
      <w:r>
        <w:rPr>
          <w:i/>
          <w:iCs/>
        </w:rPr>
        <w:t xml:space="preserve">. </w:t>
      </w:r>
      <w:r>
        <w:t>Практические возможности увеличения избыточности за счет мощности и ширины спектра сигнала в системах передачи дискрет</w:t>
      </w:r>
      <w:r>
        <w:softHyphen/>
        <w:t>ной информации по стандартным каналам резко ограничены. По</w:t>
      </w:r>
      <w:r>
        <w:softHyphen/>
        <w:t>этому основное развитие получили методы повышения верности приёма, основанные на увеличении времени передачи. Эти мето</w:t>
      </w:r>
      <w:r>
        <w:softHyphen/>
        <w:t>ды реализуются системами без обратной связи и системами с об</w:t>
      </w:r>
      <w:r>
        <w:softHyphen/>
        <w:t>ратной связью. В системах без обратной связи (однонаправлен</w:t>
      </w:r>
      <w:r>
        <w:softHyphen/>
        <w:t>ных системах) для п</w:t>
      </w:r>
      <w:r>
        <w:rPr>
          <w:lang w:val="kk-KZ"/>
        </w:rPr>
        <w:t>о</w:t>
      </w:r>
      <w:r>
        <w:t>в</w:t>
      </w:r>
      <w:r>
        <w:rPr>
          <w:lang w:val="kk-KZ"/>
        </w:rPr>
        <w:t xml:space="preserve">ышения </w:t>
      </w:r>
      <w:r>
        <w:t>верности приема используются сле</w:t>
      </w:r>
      <w:r>
        <w:softHyphen/>
        <w:t>дующие основные способы:</w:t>
      </w:r>
    </w:p>
    <w:p w:rsidR="005B416A" w:rsidRDefault="005B416A" w:rsidP="005B416A">
      <w:pPr>
        <w:jc w:val="center"/>
      </w:pPr>
      <w:r>
        <w:rPr>
          <w:spacing w:val="-16"/>
        </w:rPr>
        <w:t xml:space="preserve">1)       </w:t>
      </w:r>
      <w:r>
        <w:t>помехоустойчивое кодирование, т. е. использование кодов, исправляющих ошибки;</w:t>
      </w:r>
    </w:p>
    <w:p w:rsidR="005B416A" w:rsidRDefault="005B416A" w:rsidP="005B416A">
      <w:pPr>
        <w:jc w:val="center"/>
      </w:pPr>
      <w:r>
        <w:rPr>
          <w:spacing w:val="-6"/>
        </w:rPr>
        <w:t xml:space="preserve">2)   </w:t>
      </w:r>
      <w:r>
        <w:t>многократная передача кодовых комбинаций;</w:t>
      </w:r>
    </w:p>
    <w:p w:rsidR="005B416A" w:rsidRDefault="005B416A" w:rsidP="005B416A">
      <w:pPr>
        <w:jc w:val="center"/>
      </w:pPr>
      <w:r>
        <w:rPr>
          <w:spacing w:val="-9"/>
        </w:rPr>
        <w:t xml:space="preserve">3)       </w:t>
      </w:r>
      <w:r>
        <w:t>одновременная передача кодовой комбинации по несколь</w:t>
      </w:r>
      <w:r>
        <w:softHyphen/>
        <w:t>ким параллельно работающим каналам.</w:t>
      </w:r>
    </w:p>
    <w:p w:rsidR="005B416A" w:rsidRDefault="005B416A" w:rsidP="005B416A">
      <w:pPr>
        <w:jc w:val="center"/>
      </w:pPr>
      <w:r>
        <w:t>Наиболее эффективно избыточность используется при применении помехоустойчивых кодов для исправления ошибок. При этом в кодовые комбинации вводится постоянная, заранее рассчитанная избыточность  (дополнительные элементы, сформированные по известным правилам). Повысить верность передачи без существенного снижения пропускной способности можно, вво</w:t>
      </w:r>
      <w:r>
        <w:softHyphen/>
        <w:t>дя переменную избыточность в сообщение в зависимости от со</w:t>
      </w:r>
      <w:r>
        <w:softHyphen/>
        <w:t>стояния канала. Такие системы являются адаптивными, т. е. при</w:t>
      </w:r>
      <w:r>
        <w:softHyphen/>
        <w:t>спосабливающимися к условиям канала. Для их построения нуж</w:t>
      </w:r>
      <w:r>
        <w:softHyphen/>
        <w:t>но уметь оценивать на приеме статистику ошибок в канале и пере</w:t>
      </w:r>
      <w:r>
        <w:softHyphen/>
        <w:t>давать эти данные на передающую станцию. Таким образом, не</w:t>
      </w:r>
      <w:r>
        <w:softHyphen/>
        <w:t>обходимо иметь дополнительный обратный канал от приемника к передающей станции, и поэтому вся система связи оказывается си</w:t>
      </w:r>
      <w:r>
        <w:softHyphen/>
        <w:t>стемой с обратной связью.</w:t>
      </w:r>
    </w:p>
    <w:p w:rsidR="005B416A" w:rsidRDefault="005B416A" w:rsidP="005B416A">
      <w:pPr>
        <w:jc w:val="center"/>
      </w:pPr>
      <w:r>
        <w:t>В обычном равномерном непомехоустойчивом коде число раз</w:t>
      </w:r>
      <w:r>
        <w:softHyphen/>
        <w:t xml:space="preserve">рядов в кодовых комбинациях определяется числом сообщений и основанием кода </w:t>
      </w:r>
      <w:r>
        <w:rPr>
          <w:lang w:val="en-US"/>
        </w:rPr>
        <w:t>n</w:t>
      </w:r>
      <w:r>
        <w:t xml:space="preserve">= </w:t>
      </w:r>
      <w:r>
        <w:rPr>
          <w:lang w:val="en-US"/>
        </w:rPr>
        <w:t>log</w:t>
      </w:r>
      <w:r>
        <w:rPr>
          <w:vertAlign w:val="subscript"/>
        </w:rPr>
        <w:t>2</w:t>
      </w:r>
      <w:r>
        <w:rPr>
          <w:lang w:val="en-US"/>
        </w:rPr>
        <w:t>K</w:t>
      </w:r>
      <w:r>
        <w:t xml:space="preserve">. Любая из </w:t>
      </w:r>
      <w:r>
        <w:rPr>
          <w:lang w:val="en-US"/>
        </w:rPr>
        <w:t>n</w:t>
      </w:r>
      <w:r w:rsidRPr="00DF3D91">
        <w:t xml:space="preserve"> </w:t>
      </w:r>
      <w:r>
        <w:t xml:space="preserve">кодовых комбинаций представляет собой какой-то знак алфавита. Если в процессе </w:t>
      </w:r>
      <w:r>
        <w:lastRenderedPageBreak/>
        <w:t>передачи такой кодовой комбина</w:t>
      </w:r>
      <w:r>
        <w:softHyphen/>
        <w:t>ции произойдет одна ошибка, то принятая кодовая комбинация будет интерпретироваться приемником как кодовая комбинация, соответствующая другому знаку. Таким образом, возникающие в кодовых комбина</w:t>
      </w:r>
      <w:r>
        <w:softHyphen/>
        <w:t xml:space="preserve">циях ошибки обнаружить невозможно, поскольку нельзя отличить ошибочную комбинацию от безошибочной. Все </w:t>
      </w:r>
      <w:r>
        <w:rPr>
          <w:lang w:val="en-US"/>
        </w:rPr>
        <w:t>n</w:t>
      </w:r>
      <w:r w:rsidRPr="00DF3D91">
        <w:t xml:space="preserve"> </w:t>
      </w:r>
      <w:r>
        <w:t>кодовые комби</w:t>
      </w:r>
      <w:r>
        <w:softHyphen/>
        <w:t>нации разрешены, и возникающие ошибки просто переводят одну разрешенную комбинацию в другую, также разрешенную. Обнару</w:t>
      </w:r>
      <w:r>
        <w:softHyphen/>
        <w:t>жить ошибку в данном случае может только получатель, прочтя принятое текстовое сообщение. За счет огромной языковой и смыс</w:t>
      </w:r>
      <w:r>
        <w:softHyphen/>
        <w:t>ловой избыточности текста можно легко восстановить переданное сообщение. Коды, у которых все кодовые комбинации разрешены к переда</w:t>
      </w:r>
      <w:r>
        <w:softHyphen/>
        <w:t xml:space="preserve">че, называются </w:t>
      </w:r>
      <w:r>
        <w:rPr>
          <w:i/>
          <w:iCs/>
        </w:rPr>
        <w:t xml:space="preserve">простыми </w:t>
      </w:r>
      <w:r>
        <w:t xml:space="preserve">или </w:t>
      </w:r>
      <w:r>
        <w:rPr>
          <w:i/>
          <w:iCs/>
        </w:rPr>
        <w:t xml:space="preserve">равнодоступными. </w:t>
      </w:r>
      <w:r>
        <w:t>Очевидно, что при передаче цифровой информации восстановление ошибочно принятых цифр невозможно. Цифровая информация избыточностью не обладает. Ясно, что текстовое сообщение, принятое с ошибками, верно восстанавливается только за счет содержащейся в нем из</w:t>
      </w:r>
      <w:r>
        <w:softHyphen/>
        <w:t xml:space="preserve">быточности. В этом состоит идея </w:t>
      </w:r>
      <w:r>
        <w:rPr>
          <w:i/>
          <w:iCs/>
        </w:rPr>
        <w:t>помехоустойчивого кодирования:</w:t>
      </w:r>
      <w:r>
        <w:t xml:space="preserve"> в передаваемую кодовую комбинацию необходимо внести по опре</w:t>
      </w:r>
      <w:r>
        <w:softHyphen/>
        <w:t xml:space="preserve">деленным «грамматическим» правилам избыточность (признаки разрешенной комбинации). Правила внесения избыточности, т. е. признаки, должны быть известны не только на передаче, но и на приеме. Если на приемной стороне эти признаки в кодовой комбинации не обнаруживаются, то считается, что произошла ошибка (или ошибки). В противном случае (при наличии признаков) считается, что кодовая комбинация принята правильно (является разрешенной). </w:t>
      </w:r>
      <w:r>
        <w:rPr>
          <w:spacing w:val="-3"/>
        </w:rPr>
        <w:t>Внесение и</w:t>
      </w:r>
      <w:r>
        <w:rPr>
          <w:spacing w:val="-3"/>
          <w:lang w:val="kk-KZ"/>
        </w:rPr>
        <w:t>збыточн</w:t>
      </w:r>
      <w:r>
        <w:rPr>
          <w:spacing w:val="-3"/>
        </w:rPr>
        <w:t xml:space="preserve">ости при использовании корректирующих </w:t>
      </w:r>
      <w:r>
        <w:t xml:space="preserve">(помехоустойчивых) кодов обязательно связано с увеличением </w:t>
      </w:r>
      <w:r>
        <w:rPr>
          <w:i/>
          <w:iCs/>
        </w:rPr>
        <w:t xml:space="preserve">п </w:t>
      </w:r>
      <w:r>
        <w:t xml:space="preserve">— числа разрядов (длины) кодовой комбинации. Таким образом, все множество </w:t>
      </w:r>
      <w:r>
        <w:rPr>
          <w:noProof/>
          <w:vertAlign w:val="subscript"/>
        </w:rPr>
        <w:drawing>
          <wp:inline distT="0" distB="0" distL="0" distR="0" wp14:anchorId="4F516A67" wp14:editId="016BDD18">
            <wp:extent cx="552450" cy="247650"/>
            <wp:effectExtent l="0" t="0" r="0" b="0"/>
            <wp:docPr id="6" name="Picture 6" descr="C:\Users\Василий\Desktop\Нов лек ТЭС\Лекции ТЭС последние\ГЛАВА 2_files\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C:\Users\Василий\Desktop\Нов лек ТЭС\Лекции ТЭС последние\ГЛАВА 2_files\image200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комбинаций можно разбить на дв</w:t>
      </w:r>
      <w:r>
        <w:rPr>
          <w:lang w:val="kk-KZ"/>
        </w:rPr>
        <w:t>а</w:t>
      </w:r>
      <w:r>
        <w:t xml:space="preserve"> подмножества: подмножество разрешенных комбинаций, т. е. обладающих определенными признаками, и подмножество запрещен</w:t>
      </w:r>
      <w:r>
        <w:softHyphen/>
        <w:t>ных комбинаций, этими признаками не обладающих. Помехоустой</w:t>
      </w:r>
      <w:r>
        <w:softHyphen/>
        <w:t xml:space="preserve">чивый код отличается от обычного тем, что в канал передаются не все кодовые комбинации 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 xml:space="preserve">, </w:t>
      </w:r>
      <w:r>
        <w:t xml:space="preserve">которые можно сформировать из имеющегося числа разрядов </w:t>
      </w:r>
      <w:r>
        <w:rPr>
          <w:i/>
          <w:iCs/>
        </w:rPr>
        <w:t>п</w:t>
      </w:r>
      <w:r>
        <w:t>—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t xml:space="preserve">, а только их часть </w:t>
      </w:r>
      <w:r>
        <w:rPr>
          <w:i/>
          <w:iCs/>
          <w:lang w:val="en-US"/>
        </w:rPr>
        <w:t>N</w:t>
      </w:r>
      <w:r>
        <w:rPr>
          <w:i/>
          <w:iCs/>
        </w:rPr>
        <w:t xml:space="preserve">, </w:t>
      </w:r>
      <w:r>
        <w:t>которая составляет подмножество разрешенных комбинаций:</w:t>
      </w:r>
    </w:p>
    <w:p w:rsidR="005B416A" w:rsidRDefault="005B416A" w:rsidP="005B416A">
      <w:pPr>
        <w:jc w:val="center"/>
      </w:pPr>
      <w:proofErr w:type="gramStart"/>
      <w:r>
        <w:rPr>
          <w:lang w:val="en-US"/>
        </w:rPr>
        <w:t>N</w:t>
      </w:r>
      <w:r>
        <w:t>&lt;</w:t>
      </w:r>
      <w:r>
        <w:rPr>
          <w:lang w:val="en-US"/>
        </w:rPr>
        <w:t>N</w:t>
      </w:r>
      <w:r>
        <w:rPr>
          <w:vertAlign w:val="subscript"/>
        </w:rPr>
        <w:t>0</w:t>
      </w:r>
      <w:r>
        <w:t>.</w:t>
      </w:r>
      <w:proofErr w:type="gramEnd"/>
      <w:r>
        <w:t xml:space="preserve">       </w:t>
      </w:r>
      <w:r>
        <w:rPr>
          <w:spacing w:val="-2"/>
        </w:rPr>
        <w:t>(10.1)</w:t>
      </w:r>
    </w:p>
    <w:p w:rsidR="005B416A" w:rsidRDefault="005B416A" w:rsidP="005B416A">
      <w:pPr>
        <w:jc w:val="center"/>
      </w:pPr>
      <w:r>
        <w:t>Если в результате искажени</w:t>
      </w:r>
      <w:r>
        <w:rPr>
          <w:lang w:val="kk-KZ"/>
        </w:rPr>
        <w:t>й</w:t>
      </w:r>
      <w:r>
        <w:t xml:space="preserve"> переданная кодовая </w:t>
      </w:r>
      <w:r>
        <w:rPr>
          <w:lang w:val="kk-KZ"/>
        </w:rPr>
        <w:t xml:space="preserve">комбинация </w:t>
      </w:r>
      <w:r>
        <w:t>переходит в подмножество запрещенных кодовых комбинаций, то ошибка будет обнаружена. Однако если совокупность ошибок в данной кодовой комбинации превращает ее в какую-либо другую разрешенную, то в этом случае ошибки не могут быть обнаруже</w:t>
      </w:r>
      <w:r>
        <w:softHyphen/>
        <w:t>ны. Поскольку любая из N разрешенных комбинаций может пре</w:t>
      </w:r>
      <w:r>
        <w:softHyphen/>
        <w:t xml:space="preserve">вратиться в любую из 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t xml:space="preserve"> возможных, то общее число таких слу</w:t>
      </w:r>
      <w:r>
        <w:softHyphen/>
      </w:r>
      <w:r>
        <w:rPr>
          <w:spacing w:val="-2"/>
        </w:rPr>
        <w:t xml:space="preserve">чаев равно </w:t>
      </w:r>
      <w:r>
        <w:rPr>
          <w:i/>
          <w:iCs/>
        </w:rPr>
        <w:t>N</w:t>
      </w:r>
      <w:r>
        <w:rPr>
          <w:rFonts w:ascii="Symbol" w:hAnsi="Symbol"/>
          <w:i/>
          <w:iCs/>
        </w:rPr>
        <w:t>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  <w:spacing w:val="-2"/>
        </w:rPr>
        <w:t xml:space="preserve">. </w:t>
      </w:r>
      <w:r>
        <w:rPr>
          <w:spacing w:val="-2"/>
        </w:rPr>
        <w:t xml:space="preserve">Очевидно, что число случаев, в которых ошибки </w:t>
      </w:r>
      <w:r>
        <w:t xml:space="preserve">обнаруживаются, равно </w:t>
      </w:r>
      <w:r>
        <w:rPr>
          <w:i/>
          <w:iCs/>
        </w:rPr>
        <w:t>N(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—</w:t>
      </w:r>
      <w:r>
        <w:rPr>
          <w:i/>
          <w:iCs/>
          <w:lang w:val="en-US"/>
        </w:rPr>
        <w:t>N</w:t>
      </w:r>
      <w:r>
        <w:rPr>
          <w:i/>
          <w:iCs/>
        </w:rPr>
        <w:t>),</w:t>
      </w:r>
      <w:r>
        <w:t xml:space="preserve"> где 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—</w:t>
      </w:r>
      <w:r>
        <w:rPr>
          <w:i/>
          <w:iCs/>
          <w:lang w:val="en-US"/>
        </w:rPr>
        <w:t>N</w:t>
      </w:r>
      <w:r>
        <w:rPr>
          <w:i/>
          <w:iCs/>
        </w:rPr>
        <w:t xml:space="preserve">— </w:t>
      </w:r>
      <w:r>
        <w:t>число запрещен</w:t>
      </w:r>
      <w:r>
        <w:softHyphen/>
        <w:t xml:space="preserve">ных комбинаций. Тогда </w:t>
      </w:r>
      <w:r>
        <w:rPr>
          <w:i/>
          <w:iCs/>
        </w:rPr>
        <w:t>доля обнаруживаемых ошибочных комби</w:t>
      </w:r>
      <w:r>
        <w:rPr>
          <w:i/>
          <w:iCs/>
        </w:rPr>
        <w:softHyphen/>
        <w:t>наций</w:t>
      </w:r>
      <w:r>
        <w:t xml:space="preserve"> составит</w:t>
      </w:r>
    </w:p>
    <w:p w:rsidR="005B416A" w:rsidRDefault="005B416A" w:rsidP="005B416A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20D95DF" wp14:editId="7E3B4FA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257300" cy="409575"/>
            <wp:effectExtent l="0" t="0" r="0" b="9525"/>
            <wp:wrapSquare wrapText="bothSides"/>
            <wp:docPr id="7" name="Picture 44" descr="C:\Users\Василий\Desktop\Нов лек ТЭС\Лекции ТЭС последние\ГЛАВА 2_files\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Василий\Desktop\Нов лек ТЭС\Лекции ТЭС последние\ГЛАВА 2_files\image201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416A" w:rsidRDefault="005B416A" w:rsidP="005B416A">
      <w:pPr>
        <w:jc w:val="center"/>
      </w:pPr>
      <w:r>
        <w:t>(10.2)</w:t>
      </w:r>
      <w:r>
        <w:rPr>
          <w:i/>
          <w:iCs/>
        </w:rPr>
        <w:t xml:space="preserve">      </w:t>
      </w:r>
      <w:r>
        <w:rPr>
          <w:spacing w:val="-4"/>
          <w:vertAlign w:val="subscript"/>
        </w:rPr>
        <w:t>(6</w:t>
      </w:r>
      <w:r>
        <w:rPr>
          <w:spacing w:val="-4"/>
        </w:rPr>
        <w:t>.</w:t>
      </w:r>
      <w:r>
        <w:rPr>
          <w:spacing w:val="-4"/>
          <w:vertAlign w:val="subscript"/>
        </w:rPr>
        <w:t>2)</w:t>
      </w:r>
    </w:p>
    <w:p w:rsidR="005B416A" w:rsidRDefault="005B416A" w:rsidP="005B416A">
      <w:pPr>
        <w:jc w:val="center"/>
      </w:pPr>
    </w:p>
    <w:p w:rsidR="005B416A" w:rsidRDefault="005B416A" w:rsidP="005B416A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446C5FA6" wp14:editId="0C9E439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57375" cy="238125"/>
            <wp:effectExtent l="0" t="0" r="0" b="9525"/>
            <wp:wrapSquare wrapText="bothSides"/>
            <wp:docPr id="8" name="Picture 45" descr="Подпись: Рисунок 10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Подпись: Рисунок 10.1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2E93BAFE" wp14:editId="7479728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19275" cy="2295525"/>
            <wp:effectExtent l="0" t="0" r="9525" b="9525"/>
            <wp:wrapSquare wrapText="bothSides"/>
            <wp:docPr id="9" name="Picture 46" descr="C:\Users\Василий\Desktop\Нов лек ТЭС\Лекции ТЭС последние\ГЛАВА 2_files\image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Василий\Desktop\Нов лек ТЭС\Лекции ТЭС последние\ГЛАВА 2_files\image203.jpg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29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Аналогичное рассуждение можно провести и для случая исправления ошибок, если рассматривать код, исправляю</w:t>
      </w:r>
      <w:r>
        <w:softHyphen/>
        <w:t>щий ошибки. При использовании этого кода нужно произвести разбиение множества</w:t>
      </w:r>
      <w:r>
        <w:rPr>
          <w:i/>
          <w:iCs/>
        </w:rPr>
        <w:t xml:space="preserve"> </w:t>
      </w:r>
      <w:r>
        <w:rPr>
          <w:noProof/>
          <w:vertAlign w:val="subscript"/>
        </w:rPr>
        <w:drawing>
          <wp:inline distT="0" distB="0" distL="0" distR="0" wp14:anchorId="722B46C2" wp14:editId="014676CB">
            <wp:extent cx="276225" cy="219075"/>
            <wp:effectExtent l="0" t="0" r="9525" b="9525"/>
            <wp:docPr id="10" name="Picture 10" descr="C:\Users\Василий\Desktop\Нов лек ТЭС\Лекции ТЭС последние\ГЛАВА 2_files\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C:\Users\Василий\Desktop\Нов лек ТЭС\Лекции ТЭС последние\ГЛАВА 2_files\image204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</w:t>
      </w:r>
      <w:r>
        <w:rPr>
          <w:i/>
          <w:iCs/>
        </w:rPr>
        <w:t>(</w:t>
      </w:r>
      <w:r>
        <w:rPr>
          <w:i/>
          <w:iCs/>
          <w:lang w:val="en-US"/>
        </w:rPr>
        <w:t>j</w:t>
      </w:r>
      <w:r>
        <w:rPr>
          <w:i/>
          <w:iCs/>
        </w:rPr>
        <w:t xml:space="preserve">=1,2,…, 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—</w:t>
      </w:r>
      <w:r>
        <w:rPr>
          <w:i/>
          <w:iCs/>
          <w:lang w:val="en-US"/>
        </w:rPr>
        <w:t>N</w:t>
      </w:r>
      <w:r>
        <w:rPr>
          <w:i/>
          <w:iCs/>
        </w:rPr>
        <w:t>)</w:t>
      </w:r>
      <w:r>
        <w:t xml:space="preserve"> всех запрещенных комбинаций на N непересекающихся подмножеств </w:t>
      </w:r>
      <w:r>
        <w:rPr>
          <w:i/>
          <w:iCs/>
        </w:rPr>
        <w:t>{М</w:t>
      </w:r>
      <w:r>
        <w:rPr>
          <w:i/>
          <w:iCs/>
          <w:vertAlign w:val="subscript"/>
        </w:rPr>
        <w:t>к</w:t>
      </w:r>
      <w:r>
        <w:rPr>
          <w:i/>
          <w:iCs/>
        </w:rPr>
        <w:t xml:space="preserve">}. </w:t>
      </w:r>
      <w:r>
        <w:t xml:space="preserve">Каждое из подмножеств </w:t>
      </w:r>
      <w:r>
        <w:rPr>
          <w:i/>
          <w:iCs/>
        </w:rPr>
        <w:t>{М</w:t>
      </w:r>
      <w:r>
        <w:rPr>
          <w:i/>
          <w:iCs/>
          <w:vertAlign w:val="subscript"/>
        </w:rPr>
        <w:t>к</w:t>
      </w:r>
      <w:r>
        <w:rPr>
          <w:i/>
          <w:iCs/>
        </w:rPr>
        <w:t xml:space="preserve">} </w:t>
      </w:r>
      <w:r>
        <w:t>приписывается одной из передаваемых ко</w:t>
      </w:r>
      <w:r>
        <w:softHyphen/>
        <w:t xml:space="preserve">довых комбинаций </w:t>
      </w:r>
      <w:r>
        <w:rPr>
          <w:i/>
          <w:iCs/>
        </w:rPr>
        <w:t>А</w:t>
      </w:r>
      <w:r>
        <w:rPr>
          <w:i/>
          <w:iCs/>
          <w:vertAlign w:val="subscript"/>
        </w:rPr>
        <w:t>к</w:t>
      </w:r>
      <w:r>
        <w:rPr>
          <w:i/>
          <w:iCs/>
        </w:rPr>
        <w:t xml:space="preserve">. </w:t>
      </w:r>
      <w:r>
        <w:t>Способ приема состоит в том, что если при</w:t>
      </w:r>
      <w:r>
        <w:softHyphen/>
        <w:t xml:space="preserve">нята комбинация </w:t>
      </w:r>
      <w:r>
        <w:rPr>
          <w:noProof/>
          <w:vertAlign w:val="subscript"/>
        </w:rPr>
        <w:drawing>
          <wp:inline distT="0" distB="0" distL="0" distR="0" wp14:anchorId="0747F608" wp14:editId="6EB651CB">
            <wp:extent cx="714375" cy="276225"/>
            <wp:effectExtent l="0" t="0" r="0" b="9525"/>
            <wp:docPr id="11" name="Picture 11" descr="C:\Users\Василий\Desktop\Нов лек ТЭС\Лекции ТЭС последние\ГЛАВА 2_files\image2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C:\Users\Василий\Desktop\Нов лек ТЭС\Лекции ТЭС последние\ГЛАВА 2_files\image205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*,то считается, что передана </w:t>
      </w:r>
      <w:r>
        <w:rPr>
          <w:i/>
          <w:iCs/>
        </w:rPr>
        <w:t>А</w:t>
      </w:r>
      <w:r>
        <w:rPr>
          <w:i/>
          <w:iCs/>
          <w:vertAlign w:val="subscript"/>
        </w:rPr>
        <w:t>к</w:t>
      </w:r>
      <w:r>
        <w:rPr>
          <w:i/>
          <w:iCs/>
        </w:rPr>
        <w:t xml:space="preserve">, </w:t>
      </w:r>
      <w:r>
        <w:t>т. е. если принятая кодовая комбинация осталась в том же подмноже</w:t>
      </w:r>
      <w:r>
        <w:softHyphen/>
        <w:t>стве, что и переданная, то принимается решение о приеме комби</w:t>
      </w:r>
      <w:r>
        <w:softHyphen/>
        <w:t xml:space="preserve">нации </w:t>
      </w:r>
      <w:r>
        <w:rPr>
          <w:i/>
          <w:iCs/>
        </w:rPr>
        <w:t>А</w:t>
      </w:r>
      <w:r>
        <w:rPr>
          <w:i/>
          <w:iCs/>
          <w:vertAlign w:val="subscript"/>
        </w:rPr>
        <w:t>к</w:t>
      </w:r>
      <w:r>
        <w:rPr>
          <w:i/>
          <w:iCs/>
        </w:rPr>
        <w:t xml:space="preserve">. </w:t>
      </w:r>
      <w:r>
        <w:t xml:space="preserve">Сказанное можно проиллюстрировать рисунке 10.1, где приняты следующие обозначения: </w:t>
      </w:r>
      <w:r>
        <w:rPr>
          <w:i/>
          <w:iCs/>
          <w:spacing w:val="22"/>
        </w:rPr>
        <w:t>А</w:t>
      </w:r>
      <w:r>
        <w:rPr>
          <w:i/>
          <w:iCs/>
          <w:spacing w:val="22"/>
          <w:vertAlign w:val="subscript"/>
        </w:rPr>
        <w:t>1</w:t>
      </w:r>
      <w:r>
        <w:rPr>
          <w:i/>
          <w:iCs/>
          <w:spacing w:val="22"/>
        </w:rPr>
        <w:t>...А</w:t>
      </w:r>
      <w:r>
        <w:rPr>
          <w:i/>
          <w:iCs/>
          <w:spacing w:val="22"/>
          <w:vertAlign w:val="subscript"/>
        </w:rPr>
        <w:t>п</w:t>
      </w:r>
      <w:r>
        <w:rPr>
          <w:i/>
          <w:iCs/>
        </w:rPr>
        <w:t xml:space="preserve"> </w:t>
      </w:r>
      <w:r>
        <w:t xml:space="preserve">— множество разрешенных (передаваемых) комбинаций; </w:t>
      </w:r>
      <w:r>
        <w:rPr>
          <w:noProof/>
          <w:vertAlign w:val="subscript"/>
        </w:rPr>
        <w:drawing>
          <wp:inline distT="0" distB="0" distL="0" distR="0" wp14:anchorId="636CC9A0" wp14:editId="5F7FDE82">
            <wp:extent cx="685800" cy="247650"/>
            <wp:effectExtent l="0" t="0" r="0" b="0"/>
            <wp:docPr id="12" name="Picture 12" descr="C:\Users\Василий\Desktop\Нов лек ТЭС\Лекции ТЭС последние\ГЛАВА 2_files\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Users\Василий\Desktop\Нов лек ТЭС\Лекции ТЭС последние\ГЛАВА 2_files\image206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— множество всех возмож</w:t>
      </w:r>
      <w:r>
        <w:softHyphen/>
        <w:t xml:space="preserve">ных запрещенных комбинаций, в которые в результате различных ошибок могут перейти комбинации </w:t>
      </w:r>
      <w:r>
        <w:rPr>
          <w:i/>
          <w:iCs/>
        </w:rPr>
        <w:t>{А</w:t>
      </w:r>
      <w:r>
        <w:rPr>
          <w:i/>
          <w:iCs/>
          <w:vertAlign w:val="subscript"/>
        </w:rPr>
        <w:t>к</w:t>
      </w:r>
      <w:r>
        <w:rPr>
          <w:i/>
          <w:iCs/>
        </w:rPr>
        <w:t>}, М</w:t>
      </w:r>
      <w:r>
        <w:rPr>
          <w:i/>
          <w:iCs/>
          <w:vertAlign w:val="subscript"/>
        </w:rPr>
        <w:t>1</w:t>
      </w:r>
      <w:r>
        <w:rPr>
          <w:i/>
          <w:iCs/>
        </w:rPr>
        <w:t>, М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</w:t>
      </w:r>
      <w:r>
        <w:t xml:space="preserve">..., </w:t>
      </w:r>
      <w:r>
        <w:rPr>
          <w:i/>
          <w:iCs/>
        </w:rPr>
        <w:t>М</w:t>
      </w:r>
      <w:r>
        <w:rPr>
          <w:i/>
          <w:iCs/>
          <w:vertAlign w:val="subscript"/>
          <w:lang w:val="en-US"/>
        </w:rPr>
        <w:t>N</w:t>
      </w:r>
      <w:r>
        <w:t>— подмно</w:t>
      </w:r>
      <w:r>
        <w:softHyphen/>
        <w:t>жества, на которые разбиты запрещенные комбинации.</w:t>
      </w:r>
    </w:p>
    <w:p w:rsidR="005B416A" w:rsidRDefault="005B416A" w:rsidP="005B416A">
      <w:pPr>
        <w:jc w:val="center"/>
      </w:pPr>
      <w:r>
        <w:t xml:space="preserve">Способ приема состоит в том, что если принимается кодовая комбинация </w:t>
      </w:r>
      <w:r>
        <w:rPr>
          <w:i/>
          <w:iCs/>
        </w:rPr>
        <w:t>(В</w:t>
      </w:r>
      <w:r>
        <w:rPr>
          <w:i/>
          <w:iCs/>
          <w:vertAlign w:val="subscript"/>
        </w:rPr>
        <w:t>1</w:t>
      </w:r>
      <w:r>
        <w:rPr>
          <w:i/>
          <w:iCs/>
        </w:rPr>
        <w:t>, В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</w:t>
      </w:r>
      <w:r>
        <w:t xml:space="preserve">или </w:t>
      </w:r>
      <w:r>
        <w:rPr>
          <w:i/>
          <w:iCs/>
        </w:rPr>
        <w:t>В</w:t>
      </w:r>
      <w:r>
        <w:rPr>
          <w:i/>
          <w:iCs/>
          <w:vertAlign w:val="subscript"/>
        </w:rPr>
        <w:t>3</w:t>
      </w:r>
      <w:r>
        <w:rPr>
          <w:i/>
          <w:iCs/>
        </w:rPr>
        <w:t xml:space="preserve">, </w:t>
      </w:r>
      <w:r>
        <w:t xml:space="preserve">принадлежащая подмножеству </w:t>
      </w:r>
      <w:r>
        <w:rPr>
          <w:i/>
          <w:iCs/>
          <w:lang w:val="en-US"/>
        </w:rPr>
        <w:t>M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, </w:t>
      </w:r>
      <w:r>
        <w:t xml:space="preserve">то считается, что передавалась комбинация </w:t>
      </w:r>
      <w:r>
        <w:rPr>
          <w:i/>
          <w:iCs/>
        </w:rPr>
        <w:t>A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</w:t>
      </w:r>
      <w:r>
        <w:t>(показано на ри</w:t>
      </w:r>
      <w:r>
        <w:softHyphen/>
        <w:t xml:space="preserve">сунке стрелками). Если действительно комбинация </w:t>
      </w:r>
      <w:r>
        <w:rPr>
          <w:i/>
          <w:iCs/>
        </w:rPr>
        <w:t>В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</w:t>
      </w:r>
      <w:r>
        <w:t xml:space="preserve">(или </w:t>
      </w:r>
      <w:r>
        <w:rPr>
          <w:i/>
          <w:iCs/>
        </w:rPr>
        <w:t>В</w:t>
      </w:r>
      <w:r>
        <w:rPr>
          <w:i/>
          <w:iCs/>
          <w:vertAlign w:val="subscript"/>
        </w:rPr>
        <w:t>2</w:t>
      </w:r>
      <w:r>
        <w:rPr>
          <w:i/>
          <w:iCs/>
        </w:rPr>
        <w:t>,   В</w:t>
      </w:r>
      <w:r>
        <w:rPr>
          <w:i/>
          <w:iCs/>
          <w:vertAlign w:val="subscript"/>
        </w:rPr>
        <w:t>3</w:t>
      </w:r>
      <w:r>
        <w:rPr>
          <w:i/>
          <w:iCs/>
        </w:rPr>
        <w:t xml:space="preserve">) </w:t>
      </w:r>
      <w:r>
        <w:t xml:space="preserve">образовалась из </w:t>
      </w:r>
      <w:r>
        <w:rPr>
          <w:i/>
          <w:iCs/>
        </w:rPr>
        <w:t>А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, </w:t>
      </w:r>
      <w:r>
        <w:t xml:space="preserve">то ошибка исправлена. Если принятая кодовая комбинация переходит в другое подмножество </w:t>
      </w:r>
      <w:r>
        <w:rPr>
          <w:i/>
          <w:iCs/>
        </w:rPr>
        <w:t>М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, </w:t>
      </w:r>
      <w:r>
        <w:t>то де</w:t>
      </w:r>
      <w:r>
        <w:softHyphen/>
        <w:t xml:space="preserve">кодер примет ошибочное решение о передаче комбинации </w:t>
      </w:r>
      <w:r>
        <w:rPr>
          <w:i/>
          <w:iCs/>
        </w:rPr>
        <w:t>А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. </w:t>
      </w:r>
      <w:r>
        <w:t>Оче</w:t>
      </w:r>
      <w:r>
        <w:softHyphen/>
        <w:t xml:space="preserve">видно, что каким бы образом не разбивалось множество </w:t>
      </w:r>
      <w:r>
        <w:rPr>
          <w:noProof/>
          <w:vertAlign w:val="subscript"/>
        </w:rPr>
        <w:drawing>
          <wp:inline distT="0" distB="0" distL="0" distR="0" wp14:anchorId="478803D5" wp14:editId="4807DDB7">
            <wp:extent cx="276225" cy="219075"/>
            <wp:effectExtent l="0" t="0" r="9525" b="9525"/>
            <wp:docPr id="13" name="Picture 13" descr="C:\Users\Василий\Desktop\Нов лек ТЭС\Лекции ТЭС последние\ГЛАВА 2_files\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C:\Users\Василий\Desktop\Нов лек ТЭС\Лекции ТЭС последние\ГЛАВА 2_files\image204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на подмножества </w:t>
      </w:r>
      <w:r>
        <w:rPr>
          <w:i/>
          <w:iCs/>
        </w:rPr>
        <w:t xml:space="preserve">{Мк}, </w:t>
      </w:r>
      <w:r>
        <w:t xml:space="preserve">ошибка всегда исправляется в 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—</w:t>
      </w:r>
      <w:r>
        <w:rPr>
          <w:i/>
          <w:iCs/>
          <w:lang w:val="en-US"/>
        </w:rPr>
        <w:t>N</w:t>
      </w:r>
      <w:r>
        <w:t>  слу</w:t>
      </w:r>
      <w:r>
        <w:softHyphen/>
        <w:t>чаях.</w:t>
      </w:r>
    </w:p>
    <w:p w:rsidR="005B416A" w:rsidRDefault="005B416A" w:rsidP="005B416A">
      <w:pPr>
        <w:jc w:val="center"/>
      </w:pPr>
      <w:r>
        <w:t xml:space="preserve">Общее число переходов комбинаций </w:t>
      </w:r>
      <w:r>
        <w:rPr>
          <w:i/>
          <w:iCs/>
        </w:rPr>
        <w:t>А</w:t>
      </w:r>
      <w:r>
        <w:rPr>
          <w:i/>
          <w:iCs/>
          <w:vertAlign w:val="subscript"/>
        </w:rPr>
        <w:t>N</w:t>
      </w:r>
      <w:r>
        <w:rPr>
          <w:i/>
          <w:iCs/>
        </w:rPr>
        <w:t xml:space="preserve"> </w:t>
      </w:r>
      <w:r>
        <w:t xml:space="preserve">в комбинации </w:t>
      </w:r>
      <w:r>
        <w:rPr>
          <w:noProof/>
          <w:vertAlign w:val="subscript"/>
        </w:rPr>
        <w:drawing>
          <wp:inline distT="0" distB="0" distL="0" distR="0" wp14:anchorId="70D19F6D" wp14:editId="34DE12A8">
            <wp:extent cx="352425" cy="219075"/>
            <wp:effectExtent l="0" t="0" r="9525" b="9525"/>
            <wp:docPr id="14" name="Picture 14" descr="C:\Users\Василий\Desktop\Нов лек ТЭС\Лекции ТЭС последние\ГЛАВА 2_files\image2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C:\Users\Василий\Desktop\Нов лек ТЭС\Лекции ТЭС последние\ГЛАВА 2_files\image207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равно </w:t>
      </w:r>
      <w:r>
        <w:rPr>
          <w:i/>
          <w:iCs/>
        </w:rPr>
        <w:t>N(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—</w:t>
      </w:r>
      <w:r>
        <w:rPr>
          <w:i/>
          <w:iCs/>
          <w:lang w:val="en-US"/>
        </w:rPr>
        <w:t>N</w:t>
      </w:r>
      <w:r>
        <w:rPr>
          <w:i/>
          <w:iCs/>
        </w:rPr>
        <w:t>)</w:t>
      </w:r>
      <w:r>
        <w:t xml:space="preserve">  , а </w:t>
      </w:r>
      <w:r>
        <w:rPr>
          <w:lang w:val="kk-KZ"/>
        </w:rPr>
        <w:t>это есть число всех обнаруживаемых</w:t>
      </w:r>
      <w:r>
        <w:t xml:space="preserve"> ошибоч</w:t>
      </w:r>
      <w:r>
        <w:softHyphen/>
        <w:t>ных комбинаций.</w:t>
      </w:r>
    </w:p>
    <w:p w:rsidR="005B416A" w:rsidRDefault="005B416A" w:rsidP="005B416A">
      <w:pPr>
        <w:jc w:val="center"/>
      </w:pPr>
      <w:r>
        <w:t xml:space="preserve">Для того, чтобы можно было </w:t>
      </w:r>
      <w:r>
        <w:rPr>
          <w:i/>
          <w:iCs/>
        </w:rPr>
        <w:t>обнаруживать и исправлять ошиб</w:t>
      </w:r>
      <w:r>
        <w:rPr>
          <w:i/>
          <w:iCs/>
        </w:rPr>
        <w:softHyphen/>
        <w:t>ки</w:t>
      </w:r>
      <w:r>
        <w:t>, разрешенная комбинация должна как можно больше отличать</w:t>
      </w:r>
      <w:r>
        <w:softHyphen/>
        <w:t>ся от неразрешенной. Если ошибки действуют независимым обра</w:t>
      </w:r>
      <w:r>
        <w:softHyphen/>
        <w:t>зом (как случайные независимые события), то вероятность преоб</w:t>
      </w:r>
      <w:r>
        <w:softHyphen/>
        <w:t>разования одной кодовой комбинации в другую будет тем мень</w:t>
      </w:r>
      <w:r>
        <w:softHyphen/>
        <w:t>ше, чем большим числом разрядов они различаются. Если интер</w:t>
      </w:r>
      <w:r>
        <w:softHyphen/>
        <w:t>претировать кодовые комбинации как точки в пространстве, то отличие выражается в расстоянии меж</w:t>
      </w:r>
      <w:r>
        <w:softHyphen/>
        <w:t>ду ними. Количество разрядов, которыми отличаются две кодовые ком</w:t>
      </w:r>
      <w:r>
        <w:softHyphen/>
        <w:t>бинации, можно принять за расстояние между ними. Для опреде</w:t>
      </w:r>
      <w:r>
        <w:softHyphen/>
        <w:t xml:space="preserve">ления этого расстояния нужно сложить две кодовые комбинации по модулю 2 и подсчитать число единиц в полученной сумме. Обозначим кодовое расстояние через </w:t>
      </w:r>
      <w:r>
        <w:rPr>
          <w:i/>
          <w:iCs/>
          <w:lang w:val="en-US"/>
        </w:rPr>
        <w:t>d</w:t>
      </w:r>
      <w:r>
        <w:rPr>
          <w:i/>
          <w:iCs/>
        </w:rPr>
        <w:t>.</w:t>
      </w:r>
      <w:r>
        <w:t xml:space="preserve"> У простого кода</w:t>
      </w:r>
    </w:p>
    <w:p w:rsidR="005B416A" w:rsidRDefault="005B416A" w:rsidP="005B416A">
      <w:pPr>
        <w:jc w:val="center"/>
      </w:pPr>
      <w:proofErr w:type="spellStart"/>
      <w:proofErr w:type="gramStart"/>
      <w:r>
        <w:rPr>
          <w:lang w:val="en-US"/>
        </w:rPr>
        <w:t>d</w:t>
      </w:r>
      <w:r>
        <w:rPr>
          <w:vertAlign w:val="subscript"/>
          <w:lang w:val="en-US"/>
        </w:rPr>
        <w:t>min</w:t>
      </w:r>
      <w:proofErr w:type="spellEnd"/>
      <w:r>
        <w:t>=</w:t>
      </w:r>
      <w:proofErr w:type="gramEnd"/>
      <w:r>
        <w:rPr>
          <w:lang w:val="en-US"/>
        </w:rPr>
        <w:t>d</w:t>
      </w:r>
      <w:r>
        <w:rPr>
          <w:vertAlign w:val="subscript"/>
        </w:rPr>
        <w:t>0</w:t>
      </w:r>
      <w:r>
        <w:t>=1.                               (10.3)</w:t>
      </w:r>
    </w:p>
    <w:p w:rsidR="005B416A" w:rsidRDefault="005B416A" w:rsidP="005B416A">
      <w:pPr>
        <w:jc w:val="center"/>
      </w:pPr>
      <w:r>
        <w:t xml:space="preserve">Рассмотрим, чему равно </w:t>
      </w:r>
      <w:r>
        <w:rPr>
          <w:i/>
          <w:iCs/>
          <w:lang w:val="en-US"/>
        </w:rPr>
        <w:t>d</w:t>
      </w:r>
      <w:r>
        <w:rPr>
          <w:i/>
          <w:iCs/>
          <w:vertAlign w:val="subscript"/>
        </w:rPr>
        <w:t>0</w:t>
      </w:r>
      <w:r>
        <w:t xml:space="preserve"> помехоустойчивого кода. При </w:t>
      </w:r>
      <w:r>
        <w:rPr>
          <w:i/>
          <w:iCs/>
          <w:lang w:val="en-US"/>
        </w:rPr>
        <w:t>d</w:t>
      </w:r>
      <w:r>
        <w:rPr>
          <w:i/>
          <w:iCs/>
          <w:vertAlign w:val="subscript"/>
        </w:rPr>
        <w:t>0</w:t>
      </w:r>
      <w:r>
        <w:rPr>
          <w:i/>
          <w:iCs/>
        </w:rPr>
        <w:t>&gt;2</w:t>
      </w:r>
      <w:r>
        <w:t xml:space="preserve"> код способен обнаруживать и исправлять ошибки. При </w:t>
      </w:r>
      <w:r>
        <w:rPr>
          <w:i/>
          <w:iCs/>
          <w:lang w:val="en-US"/>
        </w:rPr>
        <w:t>d</w:t>
      </w:r>
      <w:r>
        <w:rPr>
          <w:i/>
          <w:iCs/>
          <w:vertAlign w:val="subscript"/>
        </w:rPr>
        <w:t>0</w:t>
      </w:r>
      <w:r>
        <w:rPr>
          <w:i/>
          <w:iCs/>
        </w:rPr>
        <w:t>=1</w:t>
      </w:r>
      <w:r>
        <w:t xml:space="preserve"> такой возможности нет.</w:t>
      </w:r>
    </w:p>
    <w:p w:rsidR="005B416A" w:rsidRDefault="005B416A" w:rsidP="005B416A">
      <w:pPr>
        <w:jc w:val="center"/>
      </w:pPr>
      <w:r>
        <w:t>Нужное кодовое расстояние устанавливается введением определенного количества дополни</w:t>
      </w:r>
      <w:r>
        <w:softHyphen/>
        <w:t xml:space="preserve">тельных разрядов в кодовую комбинацию. Обозначим число (кратность) обнаруживаемых ошибок через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o</w:t>
      </w:r>
      <w:r>
        <w:rPr>
          <w:i/>
          <w:iCs/>
        </w:rPr>
        <w:t xml:space="preserve">, </w:t>
      </w:r>
      <w:r>
        <w:t xml:space="preserve">а число исправляемых ошибок — через </w:t>
      </w:r>
      <w:r>
        <w:rPr>
          <w:i/>
          <w:iCs/>
        </w:rPr>
        <w:t>t</w:t>
      </w:r>
      <w:r>
        <w:rPr>
          <w:i/>
          <w:iCs/>
          <w:vertAlign w:val="subscript"/>
          <w:lang w:val="en-US"/>
        </w:rPr>
        <w:t>u</w:t>
      </w:r>
      <w:r>
        <w:rPr>
          <w:i/>
          <w:iCs/>
        </w:rPr>
        <w:t>.</w:t>
      </w:r>
      <w:r>
        <w:t xml:space="preserve"> Ошибка не обнару</w:t>
      </w:r>
      <w:r>
        <w:softHyphen/>
        <w:t>живается, если одна разрешенная комбинация переходит в другую разрешенную. Для обеспечения возможности обна</w:t>
      </w:r>
      <w:r>
        <w:softHyphen/>
        <w:t xml:space="preserve">ружения всех ошибок кратностью до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t xml:space="preserve"> ,кодовое расстояние определяется неравенством</w:t>
      </w:r>
    </w:p>
    <w:p w:rsidR="005B416A" w:rsidRDefault="005B416A" w:rsidP="005B416A">
      <w:pPr>
        <w:jc w:val="center"/>
      </w:pPr>
      <w:proofErr w:type="gramStart"/>
      <w:r>
        <w:rPr>
          <w:lang w:val="en-US"/>
        </w:rPr>
        <w:t>d</w:t>
      </w:r>
      <w:r>
        <w:rPr>
          <w:vertAlign w:val="subscript"/>
        </w:rPr>
        <w:t>0</w:t>
      </w:r>
      <w:r>
        <w:rPr>
          <w:noProof/>
          <w:vertAlign w:val="subscript"/>
        </w:rPr>
        <w:drawing>
          <wp:inline distT="0" distB="0" distL="0" distR="0" wp14:anchorId="467E8CD3" wp14:editId="7FED53AA">
            <wp:extent cx="123825" cy="152400"/>
            <wp:effectExtent l="0" t="0" r="9525" b="0"/>
            <wp:docPr id="15" name="Picture 15" descr="C:\Users\Василий\Desktop\Нов лек ТЭС\Лекции ТЭС последние\ГЛАВА 2_files\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C:\Users\Василий\Desktop\Нов лек ТЭС\Лекции ТЭС последние\ГЛАВА 2_files\image208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t</w:t>
      </w:r>
      <w:r>
        <w:rPr>
          <w:vertAlign w:val="subscript"/>
        </w:rPr>
        <w:t>0</w:t>
      </w:r>
      <w:r>
        <w:t>+1.</w:t>
      </w:r>
      <w:proofErr w:type="gramEnd"/>
      <w:r>
        <w:t>               (10.4)</w:t>
      </w:r>
    </w:p>
    <w:p w:rsidR="005B416A" w:rsidRDefault="005B416A" w:rsidP="005B416A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4EAF98DE" wp14:editId="41885D1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43200" cy="238125"/>
            <wp:effectExtent l="0" t="0" r="0" b="9525"/>
            <wp:wrapSquare wrapText="bothSides"/>
            <wp:docPr id="16" name="Picture 47" descr="Подпись: Рисунок 10.2                          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Подпись: Рисунок 10.2                             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0" wp14:anchorId="2767BFB4" wp14:editId="5232246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95575" cy="1571625"/>
            <wp:effectExtent l="0" t="0" r="9525" b="9525"/>
            <wp:wrapSquare wrapText="bothSides"/>
            <wp:docPr id="17" name="Picture 4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1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Это соотношение иллюстрируется рисунком 10.2. Переход от одной точ</w:t>
      </w:r>
      <w:r>
        <w:softHyphen/>
        <w:t>ки к другой на рисунке 10.2 соответствует искажению одного разряда.</w:t>
      </w:r>
    </w:p>
    <w:p w:rsidR="005B416A" w:rsidRDefault="005B416A" w:rsidP="005B416A">
      <w:pPr>
        <w:jc w:val="center"/>
      </w:pPr>
      <w:r>
        <w:t>Для обеспечения возможности исправления всех ошибок крат</w:t>
      </w:r>
      <w:r>
        <w:softHyphen/>
        <w:t xml:space="preserve">ности до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и</w:t>
      </w:r>
      <w:r>
        <w:t xml:space="preserve"> включительно кодовое расстояние</w:t>
      </w:r>
    </w:p>
    <w:p w:rsidR="005B416A" w:rsidRDefault="005B416A" w:rsidP="005B416A">
      <w:pPr>
        <w:jc w:val="center"/>
      </w:pPr>
      <w:proofErr w:type="gramStart"/>
      <w:r>
        <w:rPr>
          <w:lang w:val="en-US"/>
        </w:rPr>
        <w:t>d</w:t>
      </w:r>
      <w:r>
        <w:rPr>
          <w:vertAlign w:val="subscript"/>
        </w:rPr>
        <w:t>0</w:t>
      </w:r>
      <w:r>
        <w:rPr>
          <w:noProof/>
          <w:vertAlign w:val="subscript"/>
        </w:rPr>
        <w:drawing>
          <wp:inline distT="0" distB="0" distL="0" distR="0" wp14:anchorId="68AB25E2" wp14:editId="08D93E39">
            <wp:extent cx="123825" cy="152400"/>
            <wp:effectExtent l="0" t="0" r="9525" b="0"/>
            <wp:docPr id="18" name="Picture 18" descr="C:\Users\Василий\Desktop\Нов лек ТЭС\Лекции ТЭС последние\ГЛАВА 2_files\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C:\Users\Василий\Desktop\Нов лек ТЭС\Лекции ТЭС последние\ГЛАВА 2_files\image208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vertAlign w:val="subscript"/>
        </w:rPr>
        <w:t>2</w:t>
      </w:r>
      <w:r>
        <w:rPr>
          <w:lang w:val="en-US"/>
        </w:rPr>
        <w:t>t</w:t>
      </w:r>
      <w:r>
        <w:rPr>
          <w:vertAlign w:val="subscript"/>
        </w:rPr>
        <w:t>И</w:t>
      </w:r>
      <w:r>
        <w:t>+1.</w:t>
      </w:r>
      <w:proofErr w:type="gramEnd"/>
      <w:r>
        <w:t>                         (10.5)</w:t>
      </w:r>
    </w:p>
    <w:p w:rsidR="005B416A" w:rsidRDefault="005B416A" w:rsidP="005B416A">
      <w:pPr>
        <w:jc w:val="center"/>
      </w:pPr>
      <w:r>
        <w:t xml:space="preserve">Чтобы код обнаруживал ошибки              кратностью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o</w:t>
      </w:r>
      <w:r>
        <w:t xml:space="preserve"> и исправлял ошибки кратностью </w:t>
      </w:r>
      <w:r>
        <w:rPr>
          <w:i/>
          <w:iCs/>
          <w:lang w:val="en-US"/>
        </w:rPr>
        <w:t>t</w:t>
      </w:r>
      <w:r>
        <w:rPr>
          <w:i/>
          <w:iCs/>
        </w:rPr>
        <w:t>и,</w:t>
      </w:r>
      <w:r>
        <w:t xml:space="preserve"> кодовое расстояние должно быть равно </w:t>
      </w:r>
      <w:r>
        <w:rPr>
          <w:lang w:val="en-US"/>
        </w:rPr>
        <w:t>d</w:t>
      </w:r>
      <w:r>
        <w:rPr>
          <w:vertAlign w:val="subscript"/>
        </w:rPr>
        <w:t>0</w:t>
      </w:r>
      <w:r>
        <w:rPr>
          <w:noProof/>
          <w:vertAlign w:val="subscript"/>
        </w:rPr>
        <w:drawing>
          <wp:inline distT="0" distB="0" distL="0" distR="0" wp14:anchorId="1134D27F" wp14:editId="327C180C">
            <wp:extent cx="123825" cy="152400"/>
            <wp:effectExtent l="0" t="0" r="9525" b="0"/>
            <wp:docPr id="19" name="Picture 19" descr="C:\Users\Василий\Desktop\Нов лек ТЭС\Лекции ТЭС последние\ГЛАВА 2_files\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C:\Users\Василий\Desktop\Нов лек ТЭС\Лекции ТЭС последние\ГЛАВА 2_files\image208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t</w:t>
      </w:r>
      <w:r>
        <w:rPr>
          <w:vertAlign w:val="subscript"/>
        </w:rPr>
        <w:t>0</w:t>
      </w:r>
      <w:r>
        <w:t>+</w:t>
      </w:r>
      <w:r>
        <w:rPr>
          <w:lang w:val="en-US"/>
        </w:rPr>
        <w:t>t</w:t>
      </w:r>
      <w:r>
        <w:rPr>
          <w:vertAlign w:val="subscript"/>
        </w:rPr>
        <w:t>И</w:t>
      </w:r>
      <w:r>
        <w:t>+1.               (10.6)</w:t>
      </w:r>
    </w:p>
    <w:p w:rsidR="005B416A" w:rsidRDefault="005B416A" w:rsidP="005B416A">
      <w:pPr>
        <w:jc w:val="center"/>
      </w:pPr>
      <w:r>
        <w:t xml:space="preserve">Очевидно, что количество дополнительных разрядов </w:t>
      </w:r>
      <w:r>
        <w:rPr>
          <w:lang w:val="en-US"/>
        </w:rPr>
        <w:t>r</w:t>
      </w:r>
      <w:r>
        <w:t xml:space="preserve"> связано с кодовым расстоянием </w:t>
      </w:r>
      <w:r>
        <w:rPr>
          <w:i/>
          <w:iCs/>
          <w:lang w:val="en-US"/>
        </w:rPr>
        <w:t>d</w:t>
      </w:r>
      <w:r>
        <w:rPr>
          <w:i/>
          <w:iCs/>
          <w:vertAlign w:val="subscript"/>
          <w:lang w:val="en-US"/>
        </w:rPr>
        <w:t>o</w:t>
      </w:r>
      <w:r>
        <w:rPr>
          <w:i/>
          <w:iCs/>
        </w:rPr>
        <w:t>.</w:t>
      </w:r>
      <w:r>
        <w:t xml:space="preserve"> Кодовое расстояние будет тем боль</w:t>
      </w:r>
      <w:r>
        <w:softHyphen/>
        <w:t>шим, чем больше избыточность кода и чем равномернее распреде</w:t>
      </w:r>
      <w:r>
        <w:softHyphen/>
        <w:t xml:space="preserve">лены расстояния между разрешенными кодовыми комбинациями. Формула для кода с </w:t>
      </w:r>
      <w:r>
        <w:rPr>
          <w:lang w:val="en-US"/>
        </w:rPr>
        <w:t>d</w:t>
      </w:r>
      <w:r>
        <w:rPr>
          <w:vertAlign w:val="subscript"/>
        </w:rPr>
        <w:t>0</w:t>
      </w:r>
      <w:r>
        <w:t>=3</w:t>
      </w:r>
    </w:p>
    <w:p w:rsidR="005B416A" w:rsidRDefault="005B416A" w:rsidP="005B416A">
      <w:pPr>
        <w:jc w:val="center"/>
      </w:pPr>
      <w:proofErr w:type="gramStart"/>
      <w:r>
        <w:rPr>
          <w:lang w:val="en-US"/>
        </w:rPr>
        <w:t>r</w:t>
      </w:r>
      <w:proofErr w:type="gramEnd"/>
      <w:r>
        <w:rPr>
          <w:noProof/>
          <w:vertAlign w:val="subscript"/>
        </w:rPr>
        <w:drawing>
          <wp:inline distT="0" distB="0" distL="0" distR="0" wp14:anchorId="5DB349E4" wp14:editId="42269F3F">
            <wp:extent cx="123825" cy="152400"/>
            <wp:effectExtent l="0" t="0" r="9525" b="0"/>
            <wp:docPr id="20" name="Picture 20" descr="C:\Users\Василий\Desktop\Нов лек ТЭС\Лекции ТЭС последние\ГЛАВА 2_files\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C:\Users\Василий\Desktop\Нов лек ТЭС\Лекции ТЭС последние\ГЛАВА 2_files\image208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log</w:t>
      </w:r>
      <w:r>
        <w:rPr>
          <w:vertAlign w:val="subscript"/>
        </w:rPr>
        <w:t>2</w:t>
      </w:r>
      <w:r>
        <w:t>(</w:t>
      </w:r>
      <w:r>
        <w:rPr>
          <w:lang w:val="en-US"/>
        </w:rPr>
        <w:t>n</w:t>
      </w:r>
      <w:r>
        <w:t>+1).                           (10.7)</w:t>
      </w:r>
    </w:p>
    <w:p w:rsidR="00E10DA9" w:rsidRDefault="005B416A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C4"/>
    <w:rsid w:val="000A3B22"/>
    <w:rsid w:val="005B416A"/>
    <w:rsid w:val="005F4FC4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6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1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16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6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1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16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99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4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9.gi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98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3.jpg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8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7.gif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97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2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96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6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1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0.jpg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0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05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1488</Words>
  <Characters>8482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2020-09-24T19:22:00Z</dcterms:created>
  <dcterms:modified xsi:type="dcterms:W3CDTF">2020-09-24T19:22:00Z</dcterms:modified>
</cp:coreProperties>
</file>